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2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возмещения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 республиканский и (или) местные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бюджеты средств, затраченных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государством на подготовку научного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работника высшей квалификации,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специалиста, рабочего, служащего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редакции постановления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Совета Министров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Республики Беларусь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07.12.2016 N 998)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постановления Совмина от 07.12.2016 N 998)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/>
      </w:pPr>
      <w:bookmarkStart w:id="0" w:name="Par853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Расчет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суммы средств, подлежащих возмещению в 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бюджета)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бюджет, затраченных на обучение 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инициалы)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 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 образования)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за период подготовки с ______________________ по _________________________: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(число, месяц, год)         (число, месяц, год)</w:t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584" w:type="dxa"/>
        <w:jc w:val="left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6"/>
        <w:gridCol w:w="1444"/>
        <w:gridCol w:w="1804"/>
        <w:gridCol w:w="1417"/>
        <w:gridCol w:w="1444"/>
        <w:gridCol w:w="1444"/>
        <w:gridCol w:w="1444"/>
      </w:tblGrid>
      <w:tr>
        <w:trPr/>
        <w:tc>
          <w:tcPr>
            <w:tcW w:w="15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1" w:name="Par866"/>
            <w:bookmarkEnd w:id="1"/>
            <w:r>
              <w:rPr/>
              <w:t>Текущие фактические расходы на одного обучающегося в последнем календарном году подготовки, рублей, копеек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2" w:name="Par867"/>
            <w:bookmarkEnd w:id="2"/>
            <w:r>
              <w:rPr/>
              <w:t>Количество месяцев подготовки в последнем календарном году под-</w:t>
              <w:br/>
              <w:t>готовки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3" w:name="Par868"/>
            <w:bookmarkEnd w:id="3"/>
            <w:r>
              <w:rPr/>
              <w:t>Среднемесячная стоимость подготовки одного обучающегося, рублей, копеек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4" w:name="Par869"/>
            <w:bookmarkEnd w:id="4"/>
            <w:r>
              <w:rPr/>
              <w:t>Количество полных месяцев за весь период подготовки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5" w:name="Par870"/>
            <w:bookmarkEnd w:id="5"/>
            <w:r>
              <w:rPr/>
              <w:t>Текущие фактические расходы за весь период подготовки, рублей, копеек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6" w:name="Par871"/>
            <w:bookmarkEnd w:id="6"/>
            <w:r>
              <w:rPr/>
              <w:t>Расходы, связанные с подготовкой за рубежом, рублей, копеек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bookmarkStart w:id="7" w:name="Par872"/>
            <w:bookmarkEnd w:id="7"/>
            <w:r>
              <w:rPr/>
              <w:t>Расходы за период подготовки, рублей, копеек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0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284" w:hanging="0"/>
              <w:jc w:val="left"/>
              <w:rPr/>
            </w:pPr>
            <w:r>
              <w:rPr/>
              <w:t>Итого</w:t>
            </w:r>
          </w:p>
        </w:tc>
        <w:tc>
          <w:tcPr>
            <w:tcW w:w="144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0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4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Дата увольнения с места  работы  по распределению (перераспределению),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направлению  на  работу (последующему направлению на работу), отчисления из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учреждения  образования  (организации)  в  связи с получением образования в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случае    неприбытия   выпускника   к   месту   работы   по   распределению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(перераспределению),  направлению  на  работу  (последующему направлению на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работу),  обращения  выпускника  в  учреждение образования (организацию) за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расчетом  средств, затраченных на его подготовку, в случае отказа от работы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  распределению  (перераспределению), направлению на работу (последующему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направлению  на  работу)  и  согласия  добровольно  возместить  затраченные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средства ________________________.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(число, месяц, год)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Соотношение  объема  учебных  часов  профкомпонента  к  общему  объему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учебных часов на реализацию соответствующей образовательной программы 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процентов.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Расходы на подготовку специалиста, рабочего, служащего, за исключением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расходов   на   получение   общего   среднего   образования  при  получении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профессионально-технического,  среднего  специального образования на основе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общего  базового  образования  с  получением  общего  среднего  образования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 рублей _______ копеек.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(сумма прописью)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Не отработано _________ полных месяцев.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Подлежит возмещению в бюджет с учетом отработанного срока обязательной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работы 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(сумма прописью)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 рублей _______ копеек.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     ____________________       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(инициалы, фамилия)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Главный бухгалтер ____________________       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(инициалы, фамилия)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М.П.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LibreOffice/5.4.4.2$Windows_X86_64 LibreOffice_project/2524958677847fb3bb44820e40380acbe820f960</Application>
  <Pages>3</Pages>
  <Words>314</Words>
  <Characters>2622</Characters>
  <CharactersWithSpaces>3315</CharactersWithSpaces>
  <Paragraphs>67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2020-02-12T16:13:15Z</dcterms:modified>
  <cp:revision>4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