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ind w:left="0" w:hanging="0"/>
        <w:jc w:val="right"/>
        <w:outlineLvl w:val="1"/>
        <w:rPr/>
      </w:pPr>
      <w:r>
        <w:rPr>
          <w:b w:val="false"/>
          <w:i w:val="false"/>
          <w:strike w:val="false"/>
          <w:dstrike w:val="false"/>
          <w:sz w:val="20"/>
          <w:u w:val="none"/>
        </w:rPr>
        <w:t>Приложение 1</w:t>
      </w:r>
    </w:p>
    <w:p>
      <w:pPr>
        <w:pStyle w:val="ConsPlusNormal"/>
        <w:ind w:left="0" w:hanging="0"/>
        <w:jc w:val="right"/>
        <w:rPr/>
      </w:pPr>
      <w:r>
        <w:rPr>
          <w:b w:val="false"/>
          <w:i w:val="false"/>
          <w:strike w:val="false"/>
          <w:dstrike w:val="false"/>
          <w:sz w:val="20"/>
          <w:u w:val="none"/>
        </w:rPr>
        <w:t>к Положению о порядке возмещения</w:t>
      </w:r>
    </w:p>
    <w:p>
      <w:pPr>
        <w:pStyle w:val="ConsPlusNormal"/>
        <w:ind w:left="0" w:hanging="0"/>
        <w:jc w:val="right"/>
        <w:rPr/>
      </w:pPr>
      <w:r>
        <w:rPr>
          <w:b w:val="false"/>
          <w:i w:val="false"/>
          <w:strike w:val="false"/>
          <w:dstrike w:val="false"/>
          <w:sz w:val="20"/>
          <w:u w:val="none"/>
        </w:rPr>
        <w:t>в республиканский и (или) местные</w:t>
      </w:r>
    </w:p>
    <w:p>
      <w:pPr>
        <w:pStyle w:val="ConsPlusNormal"/>
        <w:ind w:left="0" w:hanging="0"/>
        <w:jc w:val="right"/>
        <w:rPr/>
      </w:pPr>
      <w:r>
        <w:rPr>
          <w:b w:val="false"/>
          <w:i w:val="false"/>
          <w:strike w:val="false"/>
          <w:dstrike w:val="false"/>
          <w:sz w:val="20"/>
          <w:u w:val="none"/>
        </w:rPr>
        <w:t>бюджеты средств, затраченных</w:t>
      </w:r>
    </w:p>
    <w:p>
      <w:pPr>
        <w:pStyle w:val="ConsPlusNormal"/>
        <w:ind w:left="0" w:hanging="0"/>
        <w:jc w:val="right"/>
        <w:rPr/>
      </w:pPr>
      <w:r>
        <w:rPr>
          <w:b w:val="false"/>
          <w:i w:val="false"/>
          <w:strike w:val="false"/>
          <w:dstrike w:val="false"/>
          <w:sz w:val="20"/>
          <w:u w:val="none"/>
        </w:rPr>
        <w:t>государством на подготовку научного</w:t>
      </w:r>
    </w:p>
    <w:p>
      <w:pPr>
        <w:pStyle w:val="ConsPlusNormal"/>
        <w:ind w:left="0" w:hanging="0"/>
        <w:jc w:val="right"/>
        <w:rPr/>
      </w:pPr>
      <w:r>
        <w:rPr>
          <w:b w:val="false"/>
          <w:i w:val="false"/>
          <w:strike w:val="false"/>
          <w:dstrike w:val="false"/>
          <w:sz w:val="20"/>
          <w:u w:val="none"/>
        </w:rPr>
        <w:t>работника высшей квалификации,</w:t>
      </w:r>
    </w:p>
    <w:p>
      <w:pPr>
        <w:pStyle w:val="ConsPlusNormal"/>
        <w:ind w:left="0" w:hanging="0"/>
        <w:jc w:val="right"/>
        <w:rPr/>
      </w:pPr>
      <w:r>
        <w:rPr>
          <w:b w:val="false"/>
          <w:i w:val="false"/>
          <w:strike w:val="false"/>
          <w:dstrike w:val="false"/>
          <w:sz w:val="20"/>
          <w:u w:val="none"/>
        </w:rPr>
        <w:t>специалиста, рабочего, служащего</w:t>
      </w:r>
    </w:p>
    <w:p>
      <w:pPr>
        <w:pStyle w:val="ConsPlusNormal"/>
        <w:ind w:left="0" w:hanging="0"/>
        <w:jc w:val="right"/>
        <w:rPr/>
      </w:pPr>
      <w:r>
        <w:rPr>
          <w:b w:val="false"/>
          <w:i w:val="false"/>
          <w:strike w:val="false"/>
          <w:dstrike w:val="false"/>
          <w:sz w:val="20"/>
          <w:u w:val="none"/>
        </w:rPr>
        <w:t>(в редакции постановления</w:t>
      </w:r>
    </w:p>
    <w:p>
      <w:pPr>
        <w:pStyle w:val="ConsPlusNormal"/>
        <w:ind w:left="0" w:hanging="0"/>
        <w:jc w:val="right"/>
        <w:rPr/>
      </w:pPr>
      <w:r>
        <w:rPr>
          <w:b w:val="false"/>
          <w:i w:val="false"/>
          <w:strike w:val="false"/>
          <w:dstrike w:val="false"/>
          <w:sz w:val="20"/>
          <w:u w:val="none"/>
        </w:rPr>
        <w:t>Совета Министров</w:t>
      </w:r>
    </w:p>
    <w:p>
      <w:pPr>
        <w:pStyle w:val="ConsPlusNormal"/>
        <w:ind w:left="0" w:hanging="0"/>
        <w:jc w:val="right"/>
        <w:rPr/>
      </w:pPr>
      <w:r>
        <w:rPr>
          <w:b w:val="false"/>
          <w:i w:val="false"/>
          <w:strike w:val="false"/>
          <w:dstrike w:val="false"/>
          <w:sz w:val="20"/>
          <w:u w:val="none"/>
        </w:rPr>
        <w:t>Республики Беларусь</w:t>
      </w:r>
    </w:p>
    <w:p>
      <w:pPr>
        <w:pStyle w:val="ConsPlusNormal"/>
        <w:ind w:left="0" w:hanging="0"/>
        <w:jc w:val="right"/>
        <w:rPr/>
      </w:pPr>
      <w:r>
        <w:rPr>
          <w:b w:val="false"/>
          <w:i w:val="false"/>
          <w:strike w:val="false"/>
          <w:dstrike w:val="false"/>
          <w:sz w:val="20"/>
          <w:u w:val="none"/>
        </w:rPr>
        <w:t>07.12.2016 N 998)</w:t>
      </w:r>
    </w:p>
    <w:p>
      <w:pPr>
        <w:pStyle w:val="ConsPlusNormal"/>
        <w:ind w:left="0" w:hanging="0"/>
        <w:jc w:val="left"/>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pPr>
      <w:bookmarkStart w:id="0" w:name="Par778"/>
      <w:bookmarkEnd w:id="0"/>
      <w:r>
        <w:rPr>
          <w:b/>
          <w:i w:val="false"/>
          <w:strike w:val="false"/>
          <w:dstrike w:val="false"/>
          <w:sz w:val="20"/>
          <w:u w:val="none"/>
        </w:rPr>
        <w:t>ПОРЯДОК РАСЧЕТА СРЕДСТВ, ЗАТРАЧЕННЫХ ГОСУДАРСТВОМ НА ПОДГОТОВКУ НАУЧНОГО РАБОТНИКА ВЫСШЕЙ КВАЛИФИКАЦИИ, СПЕЦИАЛИСТА, РАБОЧЕГО, СЛУЖАЩЕГО</w:t>
      </w:r>
    </w:p>
    <w:p>
      <w:pPr>
        <w:pStyle w:val="ConsPlusNormal"/>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
        <w:ind w:left="0" w:firstLine="540"/>
        <w:jc w:val="both"/>
        <w:rPr/>
      </w:pPr>
      <w:r>
        <w:rPr>
          <w:b w:val="false"/>
          <w:i w:val="false"/>
          <w:strike w:val="false"/>
          <w:dstrike w:val="false"/>
          <w:sz w:val="20"/>
          <w:u w:val="none"/>
        </w:rP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pPr>
        <w:pStyle w:val="ConsPlusNormal"/>
        <w:spacing w:before="200" w:after="0"/>
        <w:ind w:left="0" w:firstLine="540"/>
        <w:jc w:val="both"/>
        <w:rPr/>
      </w:pPr>
      <w:r>
        <w:rPr>
          <w:b w:val="false"/>
          <w:i w:val="false"/>
          <w:strike w:val="false"/>
          <w:dstrike w:val="false"/>
          <w:sz w:val="20"/>
          <w:u w:val="none"/>
        </w:rP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pPr>
        <w:pStyle w:val="ConsPlusNormal"/>
        <w:spacing w:before="200" w:after="0"/>
        <w:ind w:left="0" w:firstLine="540"/>
        <w:jc w:val="both"/>
        <w:rPr/>
      </w:pPr>
      <w:r>
        <w:rPr>
          <w:b w:val="false"/>
          <w:i w:val="false"/>
          <w:strike w:val="false"/>
          <w:dstrike w:val="false"/>
          <w:sz w:val="20"/>
          <w:u w:val="none"/>
        </w:rP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pPr>
        <w:pStyle w:val="ConsPlusNormal"/>
        <w:spacing w:before="200" w:after="0"/>
        <w:ind w:left="0" w:firstLine="540"/>
        <w:jc w:val="both"/>
        <w:rPr/>
      </w:pPr>
      <w:r>
        <w:rPr>
          <w:b w:val="false"/>
          <w:i w:val="false"/>
          <w:strike w:val="false"/>
          <w:dstrike w:val="false"/>
          <w:sz w:val="20"/>
          <w:u w:val="none"/>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pPr>
        <w:pStyle w:val="ConsPlusNormal"/>
        <w:spacing w:before="200" w:after="0"/>
        <w:ind w:left="0" w:firstLine="540"/>
        <w:jc w:val="both"/>
        <w:rPr/>
      </w:pPr>
      <w:r>
        <w:rPr>
          <w:b w:val="false"/>
          <w:i w:val="false"/>
          <w:strike w:val="false"/>
          <w:dstrike w:val="false"/>
          <w:sz w:val="20"/>
          <w:u w:val="none"/>
        </w:rP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pPr>
        <w:pStyle w:val="ConsPlusNormal"/>
        <w:spacing w:before="200" w:after="0"/>
        <w:ind w:left="0" w:firstLine="540"/>
        <w:jc w:val="both"/>
        <w:rPr/>
      </w:pPr>
      <w:r>
        <w:rPr>
          <w:b w:val="false"/>
          <w:i w:val="false"/>
          <w:strike w:val="false"/>
          <w:dstrike w:val="false"/>
          <w:sz w:val="20"/>
          <w:u w:val="none"/>
        </w:rP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pPr>
        <w:pStyle w:val="ConsPlusNormal"/>
        <w:spacing w:before="200" w:after="0"/>
        <w:ind w:left="0" w:firstLine="540"/>
        <w:jc w:val="both"/>
        <w:rPr/>
      </w:pPr>
      <w:r>
        <w:rPr>
          <w:b w:val="false"/>
          <w:i w:val="false"/>
          <w:strike w:val="false"/>
          <w:dstrike w:val="false"/>
          <w:sz w:val="20"/>
          <w:u w:val="none"/>
        </w:rPr>
        <w:t>3. Сумма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pPr>
        <w:pStyle w:val="ConsPlusNormal"/>
        <w:spacing w:before="200" w:after="0"/>
        <w:ind w:left="0" w:firstLine="540"/>
        <w:jc w:val="both"/>
        <w:rPr/>
      </w:pPr>
      <w:r>
        <w:rPr>
          <w:b w:val="false"/>
          <w:i w:val="false"/>
          <w:strike w:val="false"/>
          <w:dstrike w:val="false"/>
          <w:sz w:val="20"/>
          <w:u w:val="none"/>
        </w:rPr>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 затраченных на подготовку за период подготовки в этом учреждении, по форме, приведенной в приложении 2.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pPr>
        <w:pStyle w:val="ConsPlusNormal"/>
        <w:ind w:left="0" w:hanging="0"/>
        <w:jc w:val="both"/>
        <w:rPr/>
      </w:pPr>
      <w:r>
        <w:rPr>
          <w:b w:val="false"/>
          <w:i w:val="false"/>
          <w:strike w:val="false"/>
          <w:dstrike w:val="false"/>
          <w:sz w:val="20"/>
          <w:u w:val="none"/>
        </w:rPr>
        <w:t>(в ред. постановления Совмина от 28.01.2020 N 50)</w:t>
      </w:r>
    </w:p>
    <w:p>
      <w:pPr>
        <w:pStyle w:val="ConsPlusNormal"/>
        <w:spacing w:before="200" w:after="0"/>
        <w:ind w:left="0" w:firstLine="540"/>
        <w:jc w:val="both"/>
        <w:rPr/>
      </w:pPr>
      <w:r>
        <w:rPr>
          <w:b w:val="false"/>
          <w:i w:val="false"/>
          <w:strike w:val="false"/>
          <w:dstrike w:val="false"/>
          <w:sz w:val="20"/>
          <w:u w:val="none"/>
        </w:rPr>
        <w:t>Расчет суммы средств, затраченных государством на подготовку научного работника высшей квалификации, в случае неотработки им установленных сроков обязательной работы производится за период подготовки по образовательной программе послевузовского образования.</w:t>
      </w:r>
    </w:p>
    <w:p>
      <w:pPr>
        <w:pStyle w:val="ConsPlusNormal"/>
        <w:spacing w:before="200" w:after="0"/>
        <w:ind w:left="0" w:firstLine="540"/>
        <w:jc w:val="both"/>
        <w:rPr/>
      </w:pPr>
      <w:r>
        <w:rPr>
          <w:b w:val="false"/>
          <w:i w:val="false"/>
          <w:strike w:val="false"/>
          <w:dstrike w:val="false"/>
          <w:sz w:val="20"/>
          <w:u w:val="none"/>
        </w:rPr>
        <w:t>Расчет суммы средств, затраченных государством на подготовку специалиста, рабочего, служащего, в случае неотработки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профкомпонент), в общем объеме учебных часов, отведенных на реализацию соответствующей образовательной программы.</w:t>
      </w:r>
    </w:p>
    <w:p>
      <w:pPr>
        <w:pStyle w:val="ConsPlusNormal"/>
        <w:spacing w:before="200" w:after="0"/>
        <w:ind w:left="0" w:firstLine="540"/>
        <w:jc w:val="both"/>
        <w:rPr/>
      </w:pPr>
      <w:r>
        <w:rPr>
          <w:b w:val="false"/>
          <w:i w:val="false"/>
          <w:strike w:val="false"/>
          <w:dstrike w:val="false"/>
          <w:sz w:val="20"/>
          <w:u w:val="none"/>
        </w:rPr>
        <w:t>Объем учебных часов профкомпонента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pPr>
        <w:pStyle w:val="ConsPlusNormal"/>
        <w:spacing w:before="200" w:after="0"/>
        <w:ind w:left="0" w:firstLine="540"/>
        <w:jc w:val="both"/>
        <w:rPr/>
      </w:pPr>
      <w:r>
        <w:rPr>
          <w:b w:val="false"/>
          <w:i w:val="false"/>
          <w:strike w:val="false"/>
          <w:dstrike w:val="false"/>
          <w:sz w:val="20"/>
          <w:u w:val="none"/>
        </w:rPr>
        <w:t>Исходя из объема учебных часов профкомпонента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профкомпонента к общему объему учебных часов на реализацию соответствующей образовательной программы в процентах.</w:t>
      </w:r>
    </w:p>
    <w:p>
      <w:pPr>
        <w:pStyle w:val="ConsPlusNormal"/>
        <w:spacing w:before="200" w:after="0"/>
        <w:ind w:left="0" w:firstLine="540"/>
        <w:jc w:val="both"/>
        <w:rPr/>
      </w:pPr>
      <w:bookmarkStart w:id="1" w:name="Par795"/>
      <w:bookmarkEnd w:id="1"/>
      <w:r>
        <w:rPr>
          <w:b w:val="false"/>
          <w:i w:val="false"/>
          <w:strike w:val="false"/>
          <w:dstrike w:val="false"/>
          <w:sz w:val="20"/>
          <w:u w:val="none"/>
        </w:rPr>
        <w:t>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N 208 "О бюджетной классификации Республики Беларусь" (далее - постановление Минфина N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pPr>
        <w:pStyle w:val="ConsPlusNormal"/>
        <w:ind w:left="0" w:hanging="0"/>
        <w:jc w:val="both"/>
        <w:rPr/>
      </w:pPr>
      <w:r>
        <w:rPr>
          <w:b w:val="false"/>
          <w:i w:val="false"/>
          <w:strike w:val="false"/>
          <w:dstrike w:val="false"/>
          <w:sz w:val="20"/>
          <w:u w:val="none"/>
        </w:rPr>
        <w:t>(в ред. постановления Совмина от 30.04.2019 N 269)</w:t>
      </w:r>
    </w:p>
    <w:p>
      <w:pPr>
        <w:pStyle w:val="ConsPlusNormal"/>
        <w:spacing w:before="200" w:after="0"/>
        <w:ind w:left="0" w:firstLine="540"/>
        <w:jc w:val="both"/>
        <w:rPr/>
      </w:pPr>
      <w:r>
        <w:rPr>
          <w:b w:val="false"/>
          <w:i w:val="false"/>
          <w:strike w:val="false"/>
          <w:dstrike w:val="false"/>
          <w:sz w:val="20"/>
          <w:u w:val="none"/>
        </w:rPr>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 академии наук Беларуси и Государственного комитета по науке и технологиям Республики Беларусь от 23 октября 2012 г. N 57/5/9, за исключением расходов на выплату стипендий и других денежных выплат обучающимся.</w:t>
      </w:r>
    </w:p>
    <w:p>
      <w:pPr>
        <w:pStyle w:val="ConsPlusNormal"/>
        <w:ind w:left="0" w:hanging="0"/>
        <w:jc w:val="both"/>
        <w:rPr/>
      </w:pPr>
      <w:r>
        <w:rPr>
          <w:b w:val="false"/>
          <w:i w:val="false"/>
          <w:strike w:val="false"/>
          <w:dstrike w:val="false"/>
          <w:sz w:val="20"/>
          <w:u w:val="none"/>
        </w:rPr>
        <w:t>(в ред. постановления Совмина от 30.04.2019 N 269)</w:t>
      </w:r>
    </w:p>
    <w:p>
      <w:pPr>
        <w:pStyle w:val="ConsPlusNormal"/>
        <w:spacing w:before="200" w:after="0"/>
        <w:ind w:left="0" w:firstLine="540"/>
        <w:jc w:val="both"/>
        <w:rPr/>
      </w:pPr>
      <w:bookmarkStart w:id="2" w:name="Par799"/>
      <w:bookmarkEnd w:id="2"/>
      <w:r>
        <w:rPr>
          <w:b w:val="false"/>
          <w:i w:val="false"/>
          <w:strike w:val="false"/>
          <w:dstrike w:val="false"/>
          <w:sz w:val="20"/>
          <w:u w:val="none"/>
        </w:rPr>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N 208:</w:t>
      </w:r>
    </w:p>
    <w:p>
      <w:pPr>
        <w:pStyle w:val="ConsPlusNormal"/>
        <w:spacing w:before="200" w:after="0"/>
        <w:ind w:left="0" w:firstLine="540"/>
        <w:jc w:val="both"/>
        <w:rPr/>
      </w:pPr>
      <w:r>
        <w:rPr>
          <w:b w:val="false"/>
          <w:i w:val="false"/>
          <w:strike w:val="false"/>
          <w:dstrike w:val="false"/>
          <w:sz w:val="20"/>
          <w:u w:val="none"/>
        </w:rPr>
        <w:t>1 10 01 00 Заработная плата рабочих и служащих;</w:t>
      </w:r>
    </w:p>
    <w:p>
      <w:pPr>
        <w:pStyle w:val="ConsPlusNormal"/>
        <w:spacing w:before="200" w:after="0"/>
        <w:ind w:left="0" w:firstLine="540"/>
        <w:jc w:val="both"/>
        <w:rPr/>
      </w:pPr>
      <w:r>
        <w:rPr>
          <w:b w:val="false"/>
          <w:i w:val="false"/>
          <w:strike w:val="false"/>
          <w:dstrike w:val="false"/>
          <w:sz w:val="20"/>
          <w:u w:val="none"/>
        </w:rPr>
        <w:t>1 10 02 00 Взносы (отчисления) на социальное страхование;</w:t>
      </w:r>
    </w:p>
    <w:p>
      <w:pPr>
        <w:pStyle w:val="ConsPlusNormal"/>
        <w:spacing w:before="200" w:after="0"/>
        <w:ind w:left="0" w:firstLine="540"/>
        <w:jc w:val="both"/>
        <w:rPr/>
      </w:pPr>
      <w:r>
        <w:rPr>
          <w:b w:val="false"/>
          <w:i w:val="false"/>
          <w:strike w:val="false"/>
          <w:dstrike w:val="false"/>
          <w:sz w:val="20"/>
          <w:u w:val="none"/>
        </w:rPr>
        <w:t>1 10 03 03 Мягкий инвентарь и обмундирование;</w:t>
      </w:r>
    </w:p>
    <w:p>
      <w:pPr>
        <w:pStyle w:val="ConsPlusNormal"/>
        <w:spacing w:before="200" w:after="0"/>
        <w:ind w:left="0" w:firstLine="540"/>
        <w:jc w:val="both"/>
        <w:rPr/>
      </w:pPr>
      <w:r>
        <w:rPr>
          <w:b w:val="false"/>
          <w:i w:val="false"/>
          <w:strike w:val="false"/>
          <w:dstrike w:val="false"/>
          <w:sz w:val="20"/>
          <w:u w:val="none"/>
        </w:rPr>
        <w:t>1 10 03 05 Прочие расходные материалы и предметы снабжения;</w:t>
      </w:r>
    </w:p>
    <w:p>
      <w:pPr>
        <w:pStyle w:val="ConsPlusNormal"/>
        <w:spacing w:before="200" w:after="0"/>
        <w:ind w:left="0" w:firstLine="540"/>
        <w:jc w:val="both"/>
        <w:rPr/>
      </w:pPr>
      <w:r>
        <w:rPr>
          <w:b w:val="false"/>
          <w:i w:val="false"/>
          <w:strike w:val="false"/>
          <w:dstrike w:val="false"/>
          <w:sz w:val="20"/>
          <w:u w:val="none"/>
        </w:rPr>
        <w:t>1 10 04 00 Командировки и служебные разъезды;</w:t>
      </w:r>
    </w:p>
    <w:p>
      <w:pPr>
        <w:pStyle w:val="ConsPlusNormal"/>
        <w:spacing w:before="200" w:after="0"/>
        <w:ind w:left="0" w:firstLine="540"/>
        <w:jc w:val="both"/>
        <w:rPr/>
      </w:pPr>
      <w:r>
        <w:rPr>
          <w:b w:val="false"/>
          <w:i w:val="false"/>
          <w:strike w:val="false"/>
          <w:dstrike w:val="false"/>
          <w:sz w:val="20"/>
          <w:u w:val="none"/>
        </w:rPr>
        <w:t>1 10 05 00 Оплата транспортных услуг;</w:t>
      </w:r>
    </w:p>
    <w:p>
      <w:pPr>
        <w:pStyle w:val="ConsPlusNormal"/>
        <w:spacing w:before="200" w:after="0"/>
        <w:ind w:left="0" w:firstLine="540"/>
        <w:jc w:val="both"/>
        <w:rPr/>
      </w:pPr>
      <w:r>
        <w:rPr>
          <w:b w:val="false"/>
          <w:i w:val="false"/>
          <w:strike w:val="false"/>
          <w:dstrike w:val="false"/>
          <w:sz w:val="20"/>
          <w:u w:val="none"/>
        </w:rPr>
        <w:t>1 10 06 00 Оплата услуг связи;</w:t>
      </w:r>
    </w:p>
    <w:p>
      <w:pPr>
        <w:pStyle w:val="ConsPlusNormal"/>
        <w:spacing w:before="200" w:after="0"/>
        <w:ind w:left="0" w:firstLine="540"/>
        <w:jc w:val="both"/>
        <w:rPr/>
      </w:pPr>
      <w:r>
        <w:rPr>
          <w:b w:val="false"/>
          <w:i w:val="false"/>
          <w:strike w:val="false"/>
          <w:dstrike w:val="false"/>
          <w:sz w:val="20"/>
          <w:u w:val="none"/>
        </w:rPr>
        <w:t>1 10 07 00 Оплата коммунальных услуг;</w:t>
      </w:r>
    </w:p>
    <w:p>
      <w:pPr>
        <w:pStyle w:val="ConsPlusNormal"/>
        <w:spacing w:before="200" w:after="0"/>
        <w:ind w:left="0" w:firstLine="540"/>
        <w:jc w:val="both"/>
        <w:rPr/>
      </w:pPr>
      <w:r>
        <w:rPr>
          <w:b w:val="false"/>
          <w:i w:val="false"/>
          <w:strike w:val="false"/>
          <w:dstrike w:val="false"/>
          <w:sz w:val="20"/>
          <w:u w:val="none"/>
        </w:rPr>
        <w:t>1 10 10 02 Оплата текущего ремонта оборудования и инвентаря;</w:t>
      </w:r>
    </w:p>
    <w:p>
      <w:pPr>
        <w:pStyle w:val="ConsPlusNormal"/>
        <w:spacing w:before="200" w:after="0"/>
        <w:ind w:left="0" w:firstLine="540"/>
        <w:jc w:val="both"/>
        <w:rPr/>
      </w:pPr>
      <w:r>
        <w:rPr>
          <w:b w:val="false"/>
          <w:i w:val="false"/>
          <w:strike w:val="false"/>
          <w:dstrike w:val="false"/>
          <w:sz w:val="20"/>
          <w:u w:val="none"/>
        </w:rPr>
        <w:t>1 10 10 08 Прочие текущие расходы.</w:t>
      </w:r>
    </w:p>
    <w:p>
      <w:pPr>
        <w:pStyle w:val="ConsPlusNormal"/>
        <w:spacing w:before="200" w:after="0"/>
        <w:ind w:left="0" w:firstLine="540"/>
        <w:jc w:val="both"/>
        <w:rPr/>
      </w:pPr>
      <w:r>
        <w:rPr>
          <w:b w:val="false"/>
          <w:i w:val="false"/>
          <w:strike w:val="false"/>
          <w:dstrike w:val="false"/>
          <w:sz w:val="20"/>
          <w:u w:val="none"/>
        </w:rPr>
        <w:t>6. Для расчета затраченных на подготовку научного работника высшей квалификации, специалиста, рабочего, служащего средств используются данные:</w:t>
      </w:r>
    </w:p>
    <w:p>
      <w:pPr>
        <w:pStyle w:val="ConsPlusNormal"/>
        <w:spacing w:before="200" w:after="0"/>
        <w:ind w:left="0" w:firstLine="540"/>
        <w:jc w:val="both"/>
        <w:rPr/>
      </w:pPr>
      <w:r>
        <w:rPr>
          <w:b w:val="false"/>
          <w:i w:val="false"/>
          <w:strike w:val="false"/>
          <w:dstrike w:val="false"/>
          <w:sz w:val="20"/>
          <w:u w:val="none"/>
        </w:rPr>
        <w:t>6.1. годовой, квартальной бухгалтерской отчетности по средствам бюджета, в том числе:</w:t>
      </w:r>
    </w:p>
    <w:p>
      <w:pPr>
        <w:pStyle w:val="ConsPlusNormal"/>
        <w:spacing w:before="200" w:after="0"/>
        <w:ind w:left="0" w:firstLine="540"/>
        <w:jc w:val="both"/>
        <w:rPr/>
      </w:pPr>
      <w:r>
        <w:rPr>
          <w:b w:val="false"/>
          <w:i w:val="false"/>
          <w:strike w:val="false"/>
          <w:dstrike w:val="false"/>
          <w:sz w:val="20"/>
          <w:u w:val="none"/>
        </w:rPr>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w:t>
      </w:r>
    </w:p>
    <w:p>
      <w:pPr>
        <w:pStyle w:val="ConsPlusNormal"/>
        <w:ind w:left="0" w:hanging="0"/>
        <w:jc w:val="both"/>
        <w:rPr/>
      </w:pPr>
      <w:r>
        <w:rPr>
          <w:b w:val="false"/>
          <w:i w:val="false"/>
          <w:strike w:val="false"/>
          <w:dstrike w:val="false"/>
          <w:sz w:val="20"/>
          <w:u w:val="none"/>
        </w:rPr>
        <w:t>(в ред. постановления Совмина от 30.04.2019 N 269)</w:t>
      </w:r>
    </w:p>
    <w:p>
      <w:pPr>
        <w:pStyle w:val="ConsPlusNormal"/>
        <w:spacing w:before="200" w:after="0"/>
        <w:ind w:left="0" w:firstLine="540"/>
        <w:jc w:val="both"/>
        <w:rPr/>
      </w:pPr>
      <w:r>
        <w:rPr>
          <w:b w:val="false"/>
          <w:i w:val="false"/>
          <w:strike w:val="false"/>
          <w:dstrike w:val="false"/>
          <w:sz w:val="20"/>
          <w:u w:val="none"/>
        </w:rPr>
        <w:t>6.2. о приведенной средней численности обучающихся;</w:t>
      </w:r>
    </w:p>
    <w:p>
      <w:pPr>
        <w:pStyle w:val="ConsPlusNormal"/>
        <w:spacing w:before="200" w:after="0"/>
        <w:ind w:left="0" w:firstLine="540"/>
        <w:jc w:val="both"/>
        <w:rPr/>
      </w:pPr>
      <w:r>
        <w:rPr>
          <w:b w:val="false"/>
          <w:i w:val="false"/>
          <w:strike w:val="false"/>
          <w:dstrike w:val="false"/>
          <w:sz w:val="20"/>
          <w:u w:val="none"/>
        </w:rPr>
        <w:t>6.3. платежных ведомостей, содержащих сведения о фактических выплатах обучающимся.</w:t>
      </w:r>
    </w:p>
    <w:p>
      <w:pPr>
        <w:pStyle w:val="ConsPlusNormal"/>
        <w:spacing w:before="200" w:after="0"/>
        <w:ind w:left="0" w:firstLine="540"/>
        <w:jc w:val="both"/>
        <w:rPr/>
      </w:pPr>
      <w:bookmarkStart w:id="3" w:name="Par816"/>
      <w:bookmarkEnd w:id="3"/>
      <w:r>
        <w:rPr>
          <w:b w:val="false"/>
          <w:i w:val="false"/>
          <w:strike w:val="false"/>
          <w:dstrike w:val="false"/>
          <w:sz w:val="20"/>
          <w:u w:val="none"/>
        </w:rPr>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pPr>
        <w:pStyle w:val="ConsPlusNormal"/>
        <w:spacing w:before="200" w:after="0"/>
        <w:ind w:left="0" w:firstLine="540"/>
        <w:jc w:val="both"/>
        <w:rPr/>
      </w:pPr>
      <w:r>
        <w:rPr>
          <w:b w:val="false"/>
          <w:i w:val="false"/>
          <w:strike w:val="false"/>
          <w:dstrike w:val="false"/>
          <w:sz w:val="20"/>
          <w:u w:val="none"/>
        </w:rP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pPr>
        <w:pStyle w:val="ConsPlusNormal"/>
        <w:spacing w:before="200" w:after="0"/>
        <w:ind w:left="0" w:firstLine="540"/>
        <w:jc w:val="both"/>
        <w:rPr/>
      </w:pPr>
      <w:r>
        <w:rPr>
          <w:b w:val="false"/>
          <w:i w:val="false"/>
          <w:strike w:val="false"/>
          <w:dstrike w:val="false"/>
          <w:sz w:val="20"/>
          <w:u w:val="none"/>
        </w:rPr>
        <w:t>дневная форма - 1,0;</w:t>
      </w:r>
    </w:p>
    <w:p>
      <w:pPr>
        <w:pStyle w:val="ConsPlusNormal"/>
        <w:spacing w:before="200" w:after="0"/>
        <w:ind w:left="0" w:firstLine="540"/>
        <w:jc w:val="both"/>
        <w:rPr/>
      </w:pPr>
      <w:r>
        <w:rPr>
          <w:b w:val="false"/>
          <w:i w:val="false"/>
          <w:strike w:val="false"/>
          <w:dstrike w:val="false"/>
          <w:sz w:val="20"/>
          <w:u w:val="none"/>
        </w:rPr>
        <w:t>заочная форма - 0,1;</w:t>
      </w:r>
    </w:p>
    <w:p>
      <w:pPr>
        <w:pStyle w:val="ConsPlusNormal"/>
        <w:spacing w:before="200" w:after="0"/>
        <w:ind w:left="0" w:firstLine="540"/>
        <w:jc w:val="both"/>
        <w:rPr/>
      </w:pPr>
      <w:r>
        <w:rPr>
          <w:b w:val="false"/>
          <w:i w:val="false"/>
          <w:strike w:val="false"/>
          <w:dstrike w:val="false"/>
          <w:sz w:val="20"/>
          <w:u w:val="none"/>
        </w:rPr>
        <w:t>вечерняя форма - 0,25.</w:t>
      </w:r>
    </w:p>
    <w:p>
      <w:pPr>
        <w:pStyle w:val="ConsPlusNormal"/>
        <w:spacing w:before="200" w:after="0"/>
        <w:ind w:left="0" w:firstLine="540"/>
        <w:jc w:val="both"/>
        <w:rPr/>
      </w:pPr>
      <w:r>
        <w:rPr>
          <w:b w:val="false"/>
          <w:i w:val="false"/>
          <w:strike w:val="false"/>
          <w:dstrike w:val="false"/>
          <w:sz w:val="20"/>
          <w:u w:val="none"/>
        </w:rPr>
        <w:t>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pPr>
        <w:pStyle w:val="ConsPlusNormal"/>
        <w:spacing w:before="200" w:after="0"/>
        <w:ind w:left="0" w:firstLine="540"/>
        <w:jc w:val="both"/>
        <w:rPr/>
      </w:pPr>
      <w:r>
        <w:rPr>
          <w:b w:val="false"/>
          <w:i w:val="false"/>
          <w:strike w:val="false"/>
          <w:dstrike w:val="false"/>
          <w:sz w:val="20"/>
          <w:u w:val="none"/>
        </w:rPr>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
    <w:p>
      <w:pPr>
        <w:pStyle w:val="ConsPlusNormal"/>
        <w:spacing w:before="200" w:after="0"/>
        <w:ind w:left="0" w:firstLine="540"/>
        <w:jc w:val="both"/>
        <w:rPr/>
      </w:pPr>
      <w:r>
        <w:rPr>
          <w:b w:val="false"/>
          <w:i w:val="false"/>
          <w:strike w:val="false"/>
          <w:dstrike w:val="false"/>
          <w:sz w:val="20"/>
          <w:u w:val="none"/>
        </w:rPr>
        <w:t>При отчислении выпускника в связи с получением образования в январе - марте текущего года и необходимости произвести в данный период расчет затраченных на подготовку средств для расчета используются данные годовой бухгалтерской отчетности и приведенная средняя численность обучающихся за предыдущий календарный год.</w:t>
      </w:r>
    </w:p>
    <w:p>
      <w:pPr>
        <w:pStyle w:val="ConsPlusNormal"/>
        <w:spacing w:before="200" w:after="0"/>
        <w:ind w:left="0" w:firstLine="540"/>
        <w:jc w:val="both"/>
        <w:rPr/>
      </w:pPr>
      <w:r>
        <w:rPr>
          <w:b w:val="false"/>
          <w:i w:val="false"/>
          <w:strike w:val="false"/>
          <w:dstrike w:val="false"/>
          <w:sz w:val="20"/>
          <w:u w:val="none"/>
        </w:rPr>
        <w:t>8. На основании данных о затраченных средствах в соответствии с пунктами 4 - 7 настоящего порядка оформляется расчет по форме, приведенной в приложении 2 (графы 1 - 7).</w:t>
      </w:r>
    </w:p>
    <w:p>
      <w:pPr>
        <w:pStyle w:val="ConsPlusNormal"/>
        <w:ind w:left="0" w:hanging="0"/>
        <w:jc w:val="both"/>
        <w:rPr/>
      </w:pPr>
      <w:r>
        <w:rPr>
          <w:b w:val="false"/>
          <w:i w:val="false"/>
          <w:strike w:val="false"/>
          <w:dstrike w:val="false"/>
          <w:sz w:val="20"/>
          <w:u w:val="none"/>
        </w:rPr>
        <w:t>(в ред. постановления Совмина от 28.01.2020 N 50)</w:t>
      </w:r>
    </w:p>
    <w:p>
      <w:pPr>
        <w:pStyle w:val="ConsPlusNormal"/>
        <w:spacing w:before="200" w:after="0"/>
        <w:ind w:left="0" w:firstLine="540"/>
        <w:jc w:val="both"/>
        <w:rPr/>
      </w:pPr>
      <w:r>
        <w:rPr>
          <w:b w:val="false"/>
          <w:i w:val="false"/>
          <w:strike w:val="false"/>
          <w:dstrike w:val="false"/>
          <w:sz w:val="20"/>
          <w:u w:val="none"/>
        </w:rPr>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pPr>
        <w:pStyle w:val="ConsPlusNormal"/>
        <w:spacing w:before="200" w:after="0"/>
        <w:ind w:left="0" w:firstLine="540"/>
        <w:jc w:val="both"/>
        <w:rPr/>
      </w:pPr>
      <w:r>
        <w:rPr>
          <w:b w:val="false"/>
          <w:i w:val="false"/>
          <w:strike w:val="false"/>
          <w:dstrike w:val="false"/>
          <w:sz w:val="20"/>
          <w:u w:val="none"/>
        </w:rPr>
        <w:t>Данные в графах 1, 3, 5 - 7 указываются с учетом округления до двух знаков после запятой:</w:t>
      </w:r>
    </w:p>
    <w:p>
      <w:pPr>
        <w:pStyle w:val="ConsPlusNormal"/>
        <w:spacing w:before="200" w:after="0"/>
        <w:ind w:left="0" w:firstLine="540"/>
        <w:jc w:val="both"/>
        <w:rPr/>
      </w:pPr>
      <w:r>
        <w:rPr>
          <w:b w:val="false"/>
          <w:i w:val="false"/>
          <w:strike w:val="false"/>
          <w:dstrike w:val="false"/>
          <w:sz w:val="20"/>
          <w:u w:val="none"/>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pPr>
        <w:pStyle w:val="ConsPlusNormal"/>
        <w:spacing w:before="200" w:after="0"/>
        <w:ind w:left="0" w:firstLine="540"/>
        <w:jc w:val="both"/>
        <w:rPr/>
      </w:pPr>
      <w:r>
        <w:rPr>
          <w:b w:val="false"/>
          <w:i w:val="false"/>
          <w:strike w:val="false"/>
          <w:dstrike w:val="false"/>
          <w:sz w:val="20"/>
          <w:u w:val="none"/>
        </w:rP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pPr>
        <w:pStyle w:val="ConsPlusNormal"/>
        <w:spacing w:before="200" w:after="0"/>
        <w:ind w:left="0" w:firstLine="540"/>
        <w:jc w:val="both"/>
        <w:rPr/>
      </w:pPr>
      <w:r>
        <w:rPr>
          <w:b w:val="false"/>
          <w:i w:val="false"/>
          <w:strike w:val="false"/>
          <w:dstrike w:val="false"/>
          <w:sz w:val="20"/>
          <w:u w:val="none"/>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pPr>
        <w:pStyle w:val="ConsPlusNormal"/>
        <w:spacing w:before="200" w:after="0"/>
        <w:ind w:left="0" w:firstLine="540"/>
        <w:jc w:val="both"/>
        <w:rPr/>
      </w:pPr>
      <w:r>
        <w:rPr>
          <w:b w:val="false"/>
          <w:i w:val="false"/>
          <w:strike w:val="false"/>
          <w:dstrike w:val="false"/>
          <w:sz w:val="20"/>
          <w:u w:val="none"/>
        </w:rPr>
        <w:t>Сумма средств, подлежащая возмещению в бюджет с учетом отработанного срока обязательной работы, округляется до рублей:</w:t>
      </w:r>
    </w:p>
    <w:p>
      <w:pPr>
        <w:pStyle w:val="ConsPlusNormal"/>
        <w:spacing w:before="200" w:after="0"/>
        <w:ind w:left="0" w:firstLine="540"/>
        <w:jc w:val="both"/>
        <w:rPr/>
      </w:pPr>
      <w:r>
        <w:rPr>
          <w:b w:val="false"/>
          <w:i w:val="false"/>
          <w:strike w:val="false"/>
          <w:dstrike w:val="false"/>
          <w:sz w:val="20"/>
          <w:u w:val="none"/>
        </w:rPr>
        <w:t>если цифры после запятой превышают 50 копеек, то увеличение целого числа производится на 1;</w:t>
      </w:r>
    </w:p>
    <w:p>
      <w:pPr>
        <w:pStyle w:val="ConsPlusNormal"/>
        <w:spacing w:before="200" w:after="0"/>
        <w:ind w:left="0" w:firstLine="540"/>
        <w:jc w:val="both"/>
        <w:rPr/>
      </w:pPr>
      <w:r>
        <w:rPr>
          <w:b w:val="false"/>
          <w:i w:val="false"/>
          <w:strike w:val="false"/>
          <w:dstrike w:val="false"/>
          <w:sz w:val="20"/>
          <w:u w:val="none"/>
        </w:rPr>
        <w:t>если цифры после запятой не превышают 50 копеек, то увеличение целого числа не производится (цифры после запятой отбрасываются).</w:t>
      </w:r>
    </w:p>
    <w:p>
      <w:pPr>
        <w:pStyle w:val="ConsPlusNormal"/>
        <w:ind w:left="0" w:hanging="0"/>
        <w:jc w:val="left"/>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
        <w:ind w:left="0" w:hanging="0"/>
        <w:jc w:val="left"/>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
        <w:ind w:left="0" w:hanging="0"/>
        <w:jc w:val="left"/>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
        <w:ind w:left="0" w:hanging="0"/>
        <w:jc w:val="left"/>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
        <w:ind w:left="0" w:hanging="0"/>
        <w:jc w:val="left"/>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
        <w:ind w:left="0" w:hanging="0"/>
        <w:jc w:val="right"/>
        <w:rPr>
          <w:rFonts w:ascii="Arial" w:hAnsi="Arial"/>
          <w:b w:val="false"/>
          <w:b w:val="false"/>
          <w:i w:val="false"/>
          <w:i w:val="false"/>
          <w:strike w:val="false"/>
          <w:dstrike w:val="false"/>
          <w:sz w:val="20"/>
          <w:u w:val="none"/>
        </w:rPr>
      </w:pPr>
      <w:r>
        <w:rPr>
          <w:b w:val="false"/>
          <w:i w:val="false"/>
          <w:strike w:val="false"/>
          <w:dstrike w:val="false"/>
          <w:sz w:val="0"/>
          <w:u w:val="none"/>
        </w:rPr>
      </w:r>
    </w:p>
    <w:p>
      <w:pPr>
        <w:pStyle w:val="ConsPlusNormal"/>
        <w:ind w:left="0" w:hanging="0"/>
        <w:jc w:val="left"/>
        <w:rPr/>
      </w:pPr>
      <w:r>
        <w:rPr/>
      </w:r>
    </w:p>
    <w:sectPr>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LibreOffice/5.4.4.2$Windows_X86_64 LibreOffice_project/2524958677847fb3bb44820e40380acbe820f960</Application>
  <Pages>4</Pages>
  <Words>1460</Words>
  <Characters>9983</Characters>
  <CharactersWithSpaces>11379</CharactersWithSpaces>
  <Paragraphs>64</Paragraphs>
  <Company>КонсультантПлюс Версия 4018.00.51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2020-02-12T12:32:00Z</dcterms:created>
  <dc:creator/>
  <dc:description/>
  <dc:language>ru-RU</dc:language>
  <cp:lastModifiedBy>Илья  Иванов</cp:lastModifiedBy>
  <dcterms:modified xsi:type="dcterms:W3CDTF">2020-02-12T16:13:07Z</dcterms:modified>
  <cp:revision>3</cp:revision>
  <dc:subject/>
  <dc:title>Список документов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